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748A" w14:textId="3061EAE5" w:rsidR="001E6E74" w:rsidRPr="00056013" w:rsidRDefault="001E6E74" w:rsidP="00056013">
      <w:pPr>
        <w:jc w:val="center"/>
        <w:rPr>
          <w:rFonts w:ascii="NewsGotT" w:hAnsi="NewsGotT"/>
          <w:b/>
          <w:bCs/>
        </w:rPr>
      </w:pPr>
      <w:r w:rsidRPr="00056013">
        <w:rPr>
          <w:rFonts w:ascii="NewsGotT" w:hAnsi="NewsGotT"/>
          <w:b/>
          <w:bCs/>
        </w:rPr>
        <w:t>Constituição das Listas</w:t>
      </w:r>
    </w:p>
    <w:p w14:paraId="4DB65833" w14:textId="77777777" w:rsidR="00056013" w:rsidRPr="00056013" w:rsidRDefault="00056013" w:rsidP="00056013">
      <w:pPr>
        <w:spacing w:after="0"/>
        <w:jc w:val="both"/>
        <w:rPr>
          <w:rFonts w:ascii="NewsGotT" w:hAnsi="NewsGotT"/>
          <w:sz w:val="22"/>
          <w:szCs w:val="22"/>
        </w:rPr>
      </w:pPr>
      <w:r w:rsidRPr="00056013">
        <w:rPr>
          <w:rFonts w:ascii="NewsGotT" w:hAnsi="NewsGotT"/>
          <w:sz w:val="22"/>
          <w:szCs w:val="22"/>
        </w:rPr>
        <w:t>Regulamento eleitoral disponível em:</w:t>
      </w:r>
    </w:p>
    <w:p w14:paraId="58CF4526" w14:textId="75BDE64A" w:rsidR="00056013" w:rsidRPr="00056013" w:rsidRDefault="00000000" w:rsidP="00056013">
      <w:pPr>
        <w:spacing w:after="0"/>
        <w:jc w:val="both"/>
        <w:rPr>
          <w:rFonts w:ascii="NewsGotT" w:hAnsi="NewsGotT"/>
          <w:sz w:val="22"/>
          <w:szCs w:val="22"/>
        </w:rPr>
      </w:pPr>
      <w:hyperlink r:id="rId4" w:history="1">
        <w:r w:rsidR="00056013" w:rsidRPr="00056013">
          <w:rPr>
            <w:rStyle w:val="Hiperligao"/>
            <w:rFonts w:ascii="NewsGotT" w:hAnsi="NewsGotT"/>
            <w:sz w:val="22"/>
            <w:szCs w:val="22"/>
          </w:rPr>
          <w:t>https://www.eng.uminho.pt/pt/divulgacaoinstitucional/documentosinternos/Documents/regulamentoseleitorais/Regulamento_Eleitoral_CE_EEUM_homologado.pdf</w:t>
        </w:r>
      </w:hyperlink>
    </w:p>
    <w:p w14:paraId="29A98926" w14:textId="77777777" w:rsidR="00056013" w:rsidRPr="00056013" w:rsidRDefault="00056013" w:rsidP="00056013">
      <w:pPr>
        <w:spacing w:after="0"/>
        <w:jc w:val="both"/>
        <w:rPr>
          <w:rFonts w:ascii="NewsGotT" w:hAnsi="NewsGotT"/>
          <w:sz w:val="22"/>
          <w:szCs w:val="22"/>
        </w:rPr>
      </w:pPr>
    </w:p>
    <w:p w14:paraId="72DFEF3B" w14:textId="1D5BE172" w:rsidR="001E6E74" w:rsidRPr="00056013" w:rsidRDefault="001E6E74" w:rsidP="00056013">
      <w:pPr>
        <w:spacing w:after="0"/>
        <w:jc w:val="both"/>
        <w:rPr>
          <w:rFonts w:ascii="NewsGotT" w:hAnsi="NewsGotT"/>
          <w:sz w:val="22"/>
          <w:szCs w:val="22"/>
        </w:rPr>
      </w:pPr>
      <w:r w:rsidRPr="00056013">
        <w:rPr>
          <w:rFonts w:ascii="NewsGotT" w:hAnsi="NewsGotT"/>
          <w:sz w:val="22"/>
          <w:szCs w:val="22"/>
        </w:rPr>
        <w:t xml:space="preserve">1. As listas concorrentes devem ser constituídas </w:t>
      </w:r>
      <w:r w:rsidR="00056013">
        <w:rPr>
          <w:rFonts w:ascii="NewsGotT" w:hAnsi="NewsGotT"/>
          <w:sz w:val="22"/>
          <w:szCs w:val="22"/>
        </w:rPr>
        <w:t>por</w:t>
      </w:r>
      <w:r w:rsidRPr="00056013">
        <w:rPr>
          <w:rFonts w:ascii="NewsGotT" w:hAnsi="NewsGotT"/>
          <w:sz w:val="22"/>
          <w:szCs w:val="22"/>
        </w:rPr>
        <w:t xml:space="preserve"> 1 candidato efetivo e 4 candidato suplentes, de cada um dos ciclos definidos no Regulamento Eleitoral, nomeadamente:</w:t>
      </w:r>
    </w:p>
    <w:p w14:paraId="1E02C3C6" w14:textId="77777777" w:rsidR="001E6E74" w:rsidRPr="00056013" w:rsidRDefault="001E6E74" w:rsidP="00056013">
      <w:pPr>
        <w:spacing w:after="0"/>
        <w:jc w:val="both"/>
        <w:rPr>
          <w:rFonts w:ascii="NewsGotT" w:hAnsi="NewsGotT"/>
          <w:sz w:val="22"/>
          <w:szCs w:val="22"/>
        </w:rPr>
      </w:pPr>
    </w:p>
    <w:p w14:paraId="43FA38C0" w14:textId="2A82DD63" w:rsidR="001E6E74" w:rsidRPr="00056013" w:rsidRDefault="001E6E74" w:rsidP="00056013">
      <w:pPr>
        <w:spacing w:after="0"/>
        <w:ind w:left="708"/>
        <w:jc w:val="both"/>
        <w:rPr>
          <w:rFonts w:ascii="NewsGotT" w:hAnsi="NewsGotT"/>
          <w:sz w:val="22"/>
          <w:szCs w:val="22"/>
        </w:rPr>
      </w:pPr>
      <w:r w:rsidRPr="00056013">
        <w:rPr>
          <w:rFonts w:ascii="NewsGotT" w:hAnsi="NewsGotT"/>
          <w:sz w:val="22"/>
          <w:szCs w:val="22"/>
        </w:rPr>
        <w:t>b) um representante dos estudantes de 3º ciclo;</w:t>
      </w:r>
    </w:p>
    <w:p w14:paraId="07CFE2DF" w14:textId="77777777" w:rsidR="001E6E74" w:rsidRPr="00056013" w:rsidRDefault="001E6E74" w:rsidP="00056013">
      <w:pPr>
        <w:spacing w:after="0"/>
        <w:ind w:left="708"/>
        <w:jc w:val="both"/>
        <w:rPr>
          <w:rFonts w:ascii="NewsGotT" w:hAnsi="NewsGotT"/>
          <w:sz w:val="22"/>
          <w:szCs w:val="22"/>
        </w:rPr>
      </w:pPr>
      <w:r w:rsidRPr="00056013">
        <w:rPr>
          <w:rFonts w:ascii="NewsGotT" w:hAnsi="NewsGotT"/>
          <w:sz w:val="22"/>
          <w:szCs w:val="22"/>
        </w:rPr>
        <w:t>c) um representante dos estudantes de 2º ciclo ou de 4º e 5º ano de Mestrado Integrado;</w:t>
      </w:r>
    </w:p>
    <w:p w14:paraId="6B1D3641" w14:textId="22C188B9" w:rsidR="001E6E74" w:rsidRPr="00056013" w:rsidRDefault="001E6E74" w:rsidP="00056013">
      <w:pPr>
        <w:spacing w:after="0"/>
        <w:ind w:left="708"/>
        <w:jc w:val="both"/>
        <w:rPr>
          <w:rFonts w:ascii="NewsGotT" w:hAnsi="NewsGotT"/>
          <w:sz w:val="22"/>
          <w:szCs w:val="22"/>
        </w:rPr>
      </w:pPr>
      <w:r w:rsidRPr="00056013">
        <w:rPr>
          <w:rFonts w:ascii="NewsGotT" w:hAnsi="NewsGotT"/>
          <w:sz w:val="22"/>
          <w:szCs w:val="22"/>
        </w:rPr>
        <w:t>d) um representante dos estudantes de 1º ciclo ou de 1º, 2º e 3º anos dos Mestrados Integrados</w:t>
      </w:r>
    </w:p>
    <w:p w14:paraId="031F252D" w14:textId="77777777" w:rsidR="001E6E74" w:rsidRPr="00056013" w:rsidRDefault="001E6E74" w:rsidP="00056013">
      <w:pPr>
        <w:spacing w:after="0"/>
        <w:jc w:val="both"/>
        <w:rPr>
          <w:rFonts w:ascii="NewsGotT" w:hAnsi="NewsGotT"/>
          <w:sz w:val="22"/>
          <w:szCs w:val="22"/>
        </w:rPr>
      </w:pPr>
    </w:p>
    <w:p w14:paraId="098AC3E8" w14:textId="24A20C04" w:rsidR="001E6E74" w:rsidRDefault="001E6E74" w:rsidP="00056013">
      <w:pPr>
        <w:spacing w:after="0"/>
        <w:jc w:val="both"/>
        <w:rPr>
          <w:rFonts w:ascii="NewsGotT" w:hAnsi="NewsGotT"/>
          <w:sz w:val="22"/>
          <w:szCs w:val="22"/>
        </w:rPr>
      </w:pPr>
      <w:r w:rsidRPr="00056013">
        <w:rPr>
          <w:rFonts w:ascii="NewsGotT" w:hAnsi="NewsGotT"/>
          <w:sz w:val="22"/>
          <w:szCs w:val="22"/>
        </w:rPr>
        <w:t xml:space="preserve">As listas devem ser subscritas por um mínimo de 5 e um máximo de 15 membros do </w:t>
      </w:r>
      <w:r w:rsidR="00056013" w:rsidRPr="00056013">
        <w:rPr>
          <w:rFonts w:ascii="NewsGotT" w:hAnsi="NewsGotT"/>
          <w:sz w:val="22"/>
          <w:szCs w:val="22"/>
        </w:rPr>
        <w:t>respetivo</w:t>
      </w:r>
      <w:r w:rsidRPr="00056013">
        <w:rPr>
          <w:rFonts w:ascii="NewsGotT" w:hAnsi="NewsGotT"/>
          <w:sz w:val="22"/>
          <w:szCs w:val="22"/>
        </w:rPr>
        <w:t xml:space="preserve"> corpo eleitoral</w:t>
      </w:r>
      <w:r w:rsidR="00056013">
        <w:rPr>
          <w:rFonts w:ascii="NewsGotT" w:hAnsi="NewsGotT"/>
          <w:sz w:val="22"/>
          <w:szCs w:val="22"/>
        </w:rPr>
        <w:t>.</w:t>
      </w:r>
    </w:p>
    <w:p w14:paraId="25E51FFB" w14:textId="77777777" w:rsidR="00056013" w:rsidRDefault="00056013" w:rsidP="00056013">
      <w:pPr>
        <w:spacing w:after="0"/>
        <w:jc w:val="both"/>
        <w:rPr>
          <w:rFonts w:ascii="NewsGotT" w:hAnsi="NewsGotT"/>
          <w:sz w:val="22"/>
          <w:szCs w:val="22"/>
        </w:rPr>
      </w:pPr>
    </w:p>
    <w:p w14:paraId="7F18406C" w14:textId="783AC5F7" w:rsidR="00056013" w:rsidRPr="00056013" w:rsidRDefault="00056013" w:rsidP="00056013">
      <w:pPr>
        <w:spacing w:after="0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 xml:space="preserve">Os </w:t>
      </w:r>
      <w:proofErr w:type="spellStart"/>
      <w:r w:rsidRPr="00056013">
        <w:rPr>
          <w:rFonts w:ascii="NewsGotT" w:hAnsi="NewsGotT"/>
          <w:i/>
          <w:iCs/>
          <w:sz w:val="22"/>
          <w:szCs w:val="22"/>
        </w:rPr>
        <w:t>templates</w:t>
      </w:r>
      <w:proofErr w:type="spellEnd"/>
      <w:r w:rsidRPr="00056013">
        <w:rPr>
          <w:rFonts w:ascii="NewsGotT" w:hAnsi="NewsGotT"/>
          <w:i/>
          <w:iCs/>
          <w:sz w:val="22"/>
          <w:szCs w:val="22"/>
        </w:rPr>
        <w:t xml:space="preserve"> </w:t>
      </w:r>
      <w:r>
        <w:rPr>
          <w:rFonts w:ascii="NewsGotT" w:hAnsi="NewsGotT"/>
          <w:sz w:val="22"/>
          <w:szCs w:val="22"/>
        </w:rPr>
        <w:t xml:space="preserve">para </w:t>
      </w:r>
      <w:r w:rsidRPr="00A64A18">
        <w:rPr>
          <w:rFonts w:ascii="NewsGotT" w:hAnsi="NewsGotT"/>
          <w:b/>
          <w:bCs/>
          <w:sz w:val="22"/>
          <w:szCs w:val="22"/>
        </w:rPr>
        <w:t>identificação dos membros</w:t>
      </w:r>
      <w:r>
        <w:rPr>
          <w:rFonts w:ascii="NewsGotT" w:hAnsi="NewsGotT"/>
          <w:sz w:val="22"/>
          <w:szCs w:val="22"/>
        </w:rPr>
        <w:t xml:space="preserve"> das listas, bem como </w:t>
      </w:r>
      <w:r w:rsidRPr="00A64A18">
        <w:rPr>
          <w:rFonts w:ascii="NewsGotT" w:hAnsi="NewsGotT"/>
          <w:b/>
          <w:bCs/>
          <w:sz w:val="22"/>
          <w:szCs w:val="22"/>
        </w:rPr>
        <w:t>subscritores</w:t>
      </w:r>
      <w:r>
        <w:rPr>
          <w:rFonts w:ascii="NewsGotT" w:hAnsi="NewsGotT"/>
          <w:sz w:val="22"/>
          <w:szCs w:val="22"/>
        </w:rPr>
        <w:t xml:space="preserve"> estão disponíveis </w:t>
      </w:r>
      <w:r w:rsidR="00A72BE2">
        <w:rPr>
          <w:rFonts w:ascii="NewsGotT" w:hAnsi="NewsGotT"/>
          <w:sz w:val="22"/>
          <w:szCs w:val="22"/>
        </w:rPr>
        <w:t xml:space="preserve">no </w:t>
      </w:r>
      <w:r w:rsidR="00A72BE2" w:rsidRPr="00A72BE2">
        <w:rPr>
          <w:rFonts w:ascii="NewsGotT" w:hAnsi="NewsGotT"/>
          <w:sz w:val="22"/>
          <w:szCs w:val="22"/>
          <w:highlight w:val="yellow"/>
        </w:rPr>
        <w:t>link.</w:t>
      </w:r>
    </w:p>
    <w:p w14:paraId="72C0085F" w14:textId="77777777" w:rsidR="001E6E74" w:rsidRPr="00056013" w:rsidRDefault="001E6E74" w:rsidP="00056013">
      <w:pPr>
        <w:spacing w:after="0"/>
        <w:jc w:val="both"/>
        <w:rPr>
          <w:rFonts w:ascii="NewsGotT" w:hAnsi="NewsGotT"/>
          <w:sz w:val="22"/>
          <w:szCs w:val="22"/>
        </w:rPr>
      </w:pPr>
    </w:p>
    <w:p w14:paraId="0E3D1CE6" w14:textId="77777777" w:rsidR="00056013" w:rsidRDefault="001E6E74" w:rsidP="00056013">
      <w:pPr>
        <w:spacing w:after="0"/>
        <w:jc w:val="both"/>
        <w:rPr>
          <w:rFonts w:ascii="NewsGotT" w:hAnsi="NewsGotT"/>
          <w:sz w:val="22"/>
          <w:szCs w:val="22"/>
        </w:rPr>
      </w:pPr>
      <w:r w:rsidRPr="00056013">
        <w:rPr>
          <w:rFonts w:ascii="NewsGotT" w:hAnsi="NewsGotT"/>
          <w:sz w:val="22"/>
          <w:szCs w:val="22"/>
        </w:rPr>
        <w:t xml:space="preserve">2. As listas são ainda acompanhadas dos seguintes elementos: </w:t>
      </w:r>
    </w:p>
    <w:p w14:paraId="66B2AD5E" w14:textId="77777777" w:rsidR="00056013" w:rsidRDefault="00056013" w:rsidP="00056013">
      <w:pPr>
        <w:spacing w:after="0"/>
        <w:jc w:val="both"/>
        <w:rPr>
          <w:rFonts w:ascii="NewsGotT" w:hAnsi="NewsGotT"/>
          <w:sz w:val="22"/>
          <w:szCs w:val="22"/>
        </w:rPr>
      </w:pPr>
    </w:p>
    <w:p w14:paraId="10261C6C" w14:textId="7F05215D" w:rsidR="001E6E74" w:rsidRPr="00056013" w:rsidRDefault="001E6E74" w:rsidP="00056013">
      <w:pPr>
        <w:spacing w:after="0"/>
        <w:jc w:val="both"/>
        <w:rPr>
          <w:rFonts w:ascii="NewsGotT" w:hAnsi="NewsGotT"/>
          <w:sz w:val="22"/>
          <w:szCs w:val="22"/>
        </w:rPr>
      </w:pPr>
      <w:r w:rsidRPr="00056013">
        <w:rPr>
          <w:rFonts w:ascii="NewsGotT" w:hAnsi="NewsGotT"/>
          <w:sz w:val="22"/>
          <w:szCs w:val="22"/>
        </w:rPr>
        <w:t xml:space="preserve">a) das </w:t>
      </w:r>
      <w:r w:rsidRPr="00A64A18">
        <w:rPr>
          <w:rFonts w:ascii="NewsGotT" w:hAnsi="NewsGotT"/>
          <w:b/>
          <w:bCs/>
          <w:sz w:val="22"/>
          <w:szCs w:val="22"/>
        </w:rPr>
        <w:t>declarações de aceitação</w:t>
      </w:r>
      <w:r w:rsidRPr="00056013">
        <w:rPr>
          <w:rFonts w:ascii="NewsGotT" w:hAnsi="NewsGotT"/>
          <w:sz w:val="22"/>
          <w:szCs w:val="22"/>
        </w:rPr>
        <w:t xml:space="preserve"> de candidatura de todos os membros efetivos e suplentes</w:t>
      </w:r>
      <w:r w:rsidR="00056013">
        <w:rPr>
          <w:rFonts w:ascii="NewsGotT" w:hAnsi="NewsGotT"/>
          <w:sz w:val="22"/>
          <w:szCs w:val="22"/>
        </w:rPr>
        <w:t xml:space="preserve"> (</w:t>
      </w:r>
      <w:proofErr w:type="spellStart"/>
      <w:r w:rsidR="00056013" w:rsidRPr="00056013">
        <w:rPr>
          <w:rFonts w:ascii="NewsGotT" w:hAnsi="NewsGotT"/>
          <w:i/>
          <w:iCs/>
          <w:sz w:val="22"/>
          <w:szCs w:val="22"/>
        </w:rPr>
        <w:t>template</w:t>
      </w:r>
      <w:proofErr w:type="spellEnd"/>
      <w:r w:rsidR="00056013">
        <w:rPr>
          <w:rFonts w:ascii="NewsGotT" w:hAnsi="NewsGotT"/>
          <w:sz w:val="22"/>
          <w:szCs w:val="22"/>
        </w:rPr>
        <w:t xml:space="preserve"> disponível </w:t>
      </w:r>
      <w:r w:rsidR="00A72BE2">
        <w:rPr>
          <w:rFonts w:ascii="NewsGotT" w:hAnsi="NewsGotT"/>
          <w:sz w:val="22"/>
          <w:szCs w:val="22"/>
        </w:rPr>
        <w:t xml:space="preserve">no </w:t>
      </w:r>
      <w:r w:rsidR="00A72BE2" w:rsidRPr="00A72BE2">
        <w:rPr>
          <w:rFonts w:ascii="NewsGotT" w:hAnsi="NewsGotT"/>
          <w:sz w:val="22"/>
          <w:szCs w:val="22"/>
          <w:highlight w:val="yellow"/>
        </w:rPr>
        <w:t>link</w:t>
      </w:r>
    </w:p>
    <w:p w14:paraId="5483DF29" w14:textId="77777777" w:rsidR="001E6E74" w:rsidRPr="00056013" w:rsidRDefault="001E6E74" w:rsidP="00056013">
      <w:pPr>
        <w:spacing w:after="0"/>
        <w:jc w:val="both"/>
        <w:rPr>
          <w:rFonts w:ascii="NewsGotT" w:hAnsi="NewsGotT"/>
          <w:sz w:val="22"/>
          <w:szCs w:val="22"/>
        </w:rPr>
      </w:pPr>
    </w:p>
    <w:p w14:paraId="6B1D95FB" w14:textId="77777777" w:rsidR="00A64A18" w:rsidRDefault="001E6E74" w:rsidP="00056013">
      <w:pPr>
        <w:spacing w:after="0"/>
        <w:jc w:val="both"/>
        <w:rPr>
          <w:rFonts w:ascii="NewsGotT" w:hAnsi="NewsGotT"/>
          <w:sz w:val="22"/>
          <w:szCs w:val="22"/>
        </w:rPr>
      </w:pPr>
      <w:r w:rsidRPr="00056013">
        <w:rPr>
          <w:rFonts w:ascii="NewsGotT" w:hAnsi="NewsGotT"/>
          <w:sz w:val="22"/>
          <w:szCs w:val="22"/>
        </w:rPr>
        <w:t xml:space="preserve">b) da indicação do </w:t>
      </w:r>
      <w:r w:rsidRPr="00A64A18">
        <w:rPr>
          <w:rFonts w:ascii="NewsGotT" w:hAnsi="NewsGotT"/>
          <w:b/>
          <w:bCs/>
          <w:sz w:val="22"/>
          <w:szCs w:val="22"/>
        </w:rPr>
        <w:t>mandatário</w:t>
      </w:r>
      <w:r w:rsidRPr="00056013">
        <w:rPr>
          <w:rFonts w:ascii="NewsGotT" w:hAnsi="NewsGotT"/>
          <w:sz w:val="22"/>
          <w:szCs w:val="22"/>
        </w:rPr>
        <w:t xml:space="preserve"> e dos </w:t>
      </w:r>
      <w:r w:rsidR="00056013" w:rsidRPr="00056013">
        <w:rPr>
          <w:rFonts w:ascii="NewsGotT" w:hAnsi="NewsGotT"/>
          <w:sz w:val="22"/>
          <w:szCs w:val="22"/>
        </w:rPr>
        <w:t>respetivos</w:t>
      </w:r>
      <w:r w:rsidRPr="00056013">
        <w:rPr>
          <w:rFonts w:ascii="NewsGotT" w:hAnsi="NewsGotT"/>
          <w:sz w:val="22"/>
          <w:szCs w:val="22"/>
        </w:rPr>
        <w:t xml:space="preserve"> contactos, o qual assume a representação da lista para efeitos processuais e legais, designadamente, junto da Comissão Eleitoral; </w:t>
      </w:r>
    </w:p>
    <w:p w14:paraId="18223A84" w14:textId="77777777" w:rsidR="00A64A18" w:rsidRDefault="00A64A18" w:rsidP="00056013">
      <w:pPr>
        <w:spacing w:after="0"/>
        <w:jc w:val="both"/>
        <w:rPr>
          <w:rFonts w:ascii="NewsGotT" w:hAnsi="NewsGotT"/>
          <w:sz w:val="22"/>
          <w:szCs w:val="22"/>
        </w:rPr>
      </w:pPr>
    </w:p>
    <w:p w14:paraId="5A6F00C9" w14:textId="690FA462" w:rsidR="001E6E74" w:rsidRPr="00056013" w:rsidRDefault="001E6E74" w:rsidP="00056013">
      <w:pPr>
        <w:spacing w:after="0"/>
        <w:jc w:val="both"/>
        <w:rPr>
          <w:rFonts w:ascii="NewsGotT" w:hAnsi="NewsGotT"/>
          <w:sz w:val="22"/>
          <w:szCs w:val="22"/>
        </w:rPr>
      </w:pPr>
      <w:r w:rsidRPr="00056013">
        <w:rPr>
          <w:rFonts w:ascii="NewsGotT" w:hAnsi="NewsGotT"/>
          <w:sz w:val="22"/>
          <w:szCs w:val="22"/>
        </w:rPr>
        <w:t xml:space="preserve">c) de um documento próprio, em que sejam enunciados os </w:t>
      </w:r>
      <w:r w:rsidRPr="00A64A18">
        <w:rPr>
          <w:rFonts w:ascii="NewsGotT" w:hAnsi="NewsGotT"/>
          <w:b/>
          <w:bCs/>
          <w:sz w:val="22"/>
          <w:szCs w:val="22"/>
        </w:rPr>
        <w:t>princípios orientadores</w:t>
      </w:r>
      <w:r w:rsidRPr="00056013">
        <w:rPr>
          <w:rFonts w:ascii="NewsGotT" w:hAnsi="NewsGotT"/>
          <w:sz w:val="22"/>
          <w:szCs w:val="22"/>
        </w:rPr>
        <w:t xml:space="preserve"> da candidatura, para efeitos de publicitação.</w:t>
      </w:r>
    </w:p>
    <w:p w14:paraId="006428EA" w14:textId="77777777" w:rsidR="001E6E74" w:rsidRPr="00056013" w:rsidRDefault="001E6E74" w:rsidP="00056013">
      <w:pPr>
        <w:spacing w:after="0"/>
        <w:jc w:val="both"/>
        <w:rPr>
          <w:rFonts w:ascii="NewsGotT" w:hAnsi="NewsGotT"/>
          <w:sz w:val="22"/>
          <w:szCs w:val="22"/>
        </w:rPr>
      </w:pPr>
    </w:p>
    <w:p w14:paraId="4761952C" w14:textId="77777777" w:rsidR="00A64A18" w:rsidRDefault="001E6E74" w:rsidP="00056013">
      <w:pPr>
        <w:spacing w:after="0"/>
        <w:jc w:val="both"/>
        <w:rPr>
          <w:rFonts w:ascii="NewsGotT" w:hAnsi="NewsGotT"/>
          <w:sz w:val="22"/>
          <w:szCs w:val="22"/>
        </w:rPr>
      </w:pPr>
      <w:r w:rsidRPr="00056013">
        <w:rPr>
          <w:rFonts w:ascii="NewsGotT" w:hAnsi="NewsGotT"/>
          <w:sz w:val="22"/>
          <w:szCs w:val="22"/>
        </w:rPr>
        <w:t xml:space="preserve">Informa-se os interessados de que as declarações de aceitação de candidaturas por parte dos membros efetivos e suplentes das listas, assim como as respetivas listas de subscritores, previstas nos Regulamentos respetivos, deverão seguir os modelos aí apresentados. </w:t>
      </w:r>
    </w:p>
    <w:p w14:paraId="187019FF" w14:textId="77777777" w:rsidR="00A64A18" w:rsidRDefault="00A64A18" w:rsidP="00056013">
      <w:pPr>
        <w:spacing w:after="0"/>
        <w:jc w:val="both"/>
        <w:rPr>
          <w:rFonts w:ascii="NewsGotT" w:hAnsi="NewsGotT"/>
          <w:sz w:val="22"/>
          <w:szCs w:val="22"/>
        </w:rPr>
      </w:pPr>
    </w:p>
    <w:p w14:paraId="483F67AC" w14:textId="77777777" w:rsidR="00A64A18" w:rsidRDefault="001E6E74" w:rsidP="00056013">
      <w:pPr>
        <w:spacing w:after="0"/>
        <w:jc w:val="both"/>
        <w:rPr>
          <w:rFonts w:ascii="NewsGotT" w:hAnsi="NewsGotT"/>
          <w:sz w:val="22"/>
          <w:szCs w:val="22"/>
        </w:rPr>
      </w:pPr>
      <w:r w:rsidRPr="00056013">
        <w:rPr>
          <w:rFonts w:ascii="NewsGotT" w:hAnsi="NewsGotT"/>
          <w:sz w:val="22"/>
          <w:szCs w:val="22"/>
        </w:rPr>
        <w:t xml:space="preserve">A assinatura por parte dos candidatos e dos subscritores </w:t>
      </w:r>
      <w:r w:rsidR="00A64A18">
        <w:rPr>
          <w:rFonts w:ascii="NewsGotT" w:hAnsi="NewsGotT"/>
          <w:sz w:val="22"/>
          <w:szCs w:val="22"/>
        </w:rPr>
        <w:t xml:space="preserve">pode ser feita </w:t>
      </w:r>
      <w:r w:rsidRPr="00056013">
        <w:rPr>
          <w:rFonts w:ascii="NewsGotT" w:hAnsi="NewsGotT"/>
          <w:sz w:val="22"/>
          <w:szCs w:val="22"/>
        </w:rPr>
        <w:t>em documento digital, mediante assinatura digital com Cartão de Cidadão ou Chave Móvel Digital</w:t>
      </w:r>
      <w:r w:rsidR="00A64A18">
        <w:rPr>
          <w:rFonts w:ascii="NewsGotT" w:hAnsi="NewsGotT"/>
          <w:sz w:val="22"/>
          <w:szCs w:val="22"/>
        </w:rPr>
        <w:t xml:space="preserve"> ou de </w:t>
      </w:r>
      <w:r w:rsidRPr="00056013">
        <w:rPr>
          <w:rFonts w:ascii="NewsGotT" w:hAnsi="NewsGotT"/>
          <w:sz w:val="22"/>
          <w:szCs w:val="22"/>
        </w:rPr>
        <w:t xml:space="preserve">forma tradicional, contendo as assinaturas das pessoas que não tenham assinado o documento digital. </w:t>
      </w:r>
    </w:p>
    <w:p w14:paraId="1338FD69" w14:textId="77777777" w:rsidR="00A64A18" w:rsidRDefault="00A64A18" w:rsidP="00056013">
      <w:pPr>
        <w:spacing w:after="0"/>
        <w:jc w:val="both"/>
        <w:rPr>
          <w:rFonts w:ascii="NewsGotT" w:hAnsi="NewsGotT"/>
          <w:sz w:val="22"/>
          <w:szCs w:val="22"/>
        </w:rPr>
      </w:pPr>
    </w:p>
    <w:p w14:paraId="1BB53F79" w14:textId="77777777" w:rsidR="00A64A18" w:rsidRDefault="00A64A18" w:rsidP="00056013">
      <w:pPr>
        <w:spacing w:after="0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 xml:space="preserve">O </w:t>
      </w:r>
      <w:r w:rsidR="001E6E74" w:rsidRPr="00056013">
        <w:rPr>
          <w:rFonts w:ascii="NewsGotT" w:hAnsi="NewsGotT"/>
          <w:sz w:val="22"/>
          <w:szCs w:val="22"/>
        </w:rPr>
        <w:t xml:space="preserve">documento digital </w:t>
      </w:r>
      <w:r>
        <w:rPr>
          <w:rFonts w:ascii="NewsGotT" w:hAnsi="NewsGotT"/>
          <w:sz w:val="22"/>
          <w:szCs w:val="22"/>
        </w:rPr>
        <w:t>deve ser enviado para</w:t>
      </w:r>
      <w:r w:rsidR="001E6E74" w:rsidRPr="00056013">
        <w:rPr>
          <w:rFonts w:ascii="NewsGotT" w:hAnsi="NewsGotT"/>
          <w:sz w:val="22"/>
          <w:szCs w:val="22"/>
        </w:rPr>
        <w:t xml:space="preserve"> o email do Presidente da Comissão Eleitoral, </w:t>
      </w:r>
      <w:hyperlink r:id="rId5" w:history="1">
        <w:r w:rsidRPr="00023176">
          <w:rPr>
            <w:rStyle w:val="Hiperligao"/>
            <w:rFonts w:ascii="NewsGotT" w:hAnsi="NewsGotT"/>
            <w:sz w:val="22"/>
            <w:szCs w:val="22"/>
          </w:rPr>
          <w:t>ncosta@dps.uminho.pt</w:t>
        </w:r>
      </w:hyperlink>
      <w:r>
        <w:rPr>
          <w:rFonts w:ascii="NewsGotT" w:hAnsi="NewsGotT"/>
          <w:sz w:val="22"/>
          <w:szCs w:val="22"/>
        </w:rPr>
        <w:t xml:space="preserve"> </w:t>
      </w:r>
      <w:r w:rsidR="001E6E74" w:rsidRPr="00056013">
        <w:rPr>
          <w:rFonts w:ascii="NewsGotT" w:hAnsi="NewsGotT"/>
          <w:sz w:val="22"/>
          <w:szCs w:val="22"/>
        </w:rPr>
        <w:t xml:space="preserve">, com conhecimento para </w:t>
      </w:r>
      <w:r>
        <w:rPr>
          <w:rFonts w:ascii="NewsGotT" w:hAnsi="NewsGotT"/>
          <w:sz w:val="22"/>
          <w:szCs w:val="22"/>
        </w:rPr>
        <w:t>a Presidência de</w:t>
      </w:r>
      <w:r w:rsidR="001E6E74" w:rsidRPr="00056013">
        <w:rPr>
          <w:rFonts w:ascii="NewsGotT" w:hAnsi="NewsGotT"/>
          <w:sz w:val="22"/>
          <w:szCs w:val="22"/>
        </w:rPr>
        <w:t xml:space="preserve"> Escola, </w:t>
      </w:r>
      <w:hyperlink r:id="rId6" w:history="1">
        <w:r w:rsidRPr="00023176">
          <w:rPr>
            <w:rStyle w:val="Hiperligao"/>
            <w:rFonts w:ascii="NewsGotT" w:hAnsi="NewsGotT"/>
            <w:sz w:val="22"/>
            <w:szCs w:val="22"/>
          </w:rPr>
          <w:t>pres.gabinete@eng.uminho.pt</w:t>
        </w:r>
      </w:hyperlink>
      <w:r>
        <w:rPr>
          <w:rFonts w:ascii="NewsGotT" w:hAnsi="NewsGotT"/>
          <w:sz w:val="22"/>
          <w:szCs w:val="22"/>
        </w:rPr>
        <w:t xml:space="preserve"> </w:t>
      </w:r>
      <w:r w:rsidR="001E6E74" w:rsidRPr="00056013">
        <w:rPr>
          <w:rFonts w:ascii="NewsGotT" w:hAnsi="NewsGotT"/>
          <w:sz w:val="22"/>
          <w:szCs w:val="22"/>
        </w:rPr>
        <w:t xml:space="preserve">. </w:t>
      </w:r>
    </w:p>
    <w:p w14:paraId="1C80B7D3" w14:textId="77777777" w:rsidR="00A64A18" w:rsidRDefault="00A64A18" w:rsidP="00056013">
      <w:pPr>
        <w:spacing w:after="0"/>
        <w:jc w:val="both"/>
        <w:rPr>
          <w:rFonts w:ascii="NewsGotT" w:hAnsi="NewsGotT"/>
          <w:sz w:val="22"/>
          <w:szCs w:val="22"/>
        </w:rPr>
      </w:pPr>
    </w:p>
    <w:p w14:paraId="00D56D67" w14:textId="77777777" w:rsidR="00A64A18" w:rsidRDefault="001E6E74" w:rsidP="00056013">
      <w:pPr>
        <w:spacing w:after="0"/>
        <w:jc w:val="both"/>
        <w:rPr>
          <w:rFonts w:ascii="NewsGotT" w:hAnsi="NewsGotT"/>
          <w:sz w:val="22"/>
          <w:szCs w:val="22"/>
        </w:rPr>
      </w:pPr>
      <w:r w:rsidRPr="00056013">
        <w:rPr>
          <w:rFonts w:ascii="NewsGotT" w:hAnsi="NewsGotT"/>
          <w:sz w:val="22"/>
          <w:szCs w:val="22"/>
        </w:rPr>
        <w:t xml:space="preserve">O documento físico com as assinaturas em papel deverá ser entregue à secretária da Escola de Engenharia, no Campus de Azurém. </w:t>
      </w:r>
    </w:p>
    <w:p w14:paraId="2F4AFD2C" w14:textId="77777777" w:rsidR="00A64A18" w:rsidRDefault="00A64A18" w:rsidP="00056013">
      <w:pPr>
        <w:spacing w:after="0"/>
        <w:jc w:val="both"/>
        <w:rPr>
          <w:rFonts w:ascii="NewsGotT" w:hAnsi="NewsGotT"/>
          <w:sz w:val="22"/>
          <w:szCs w:val="22"/>
        </w:rPr>
      </w:pPr>
    </w:p>
    <w:p w14:paraId="2A66C69A" w14:textId="2BB4962C" w:rsidR="001E6E74" w:rsidRPr="00A64A18" w:rsidRDefault="001E6E74" w:rsidP="00056013">
      <w:pPr>
        <w:spacing w:after="0"/>
        <w:jc w:val="both"/>
        <w:rPr>
          <w:rFonts w:ascii="NewsGotT" w:hAnsi="NewsGotT"/>
          <w:b/>
          <w:bCs/>
          <w:sz w:val="22"/>
          <w:szCs w:val="22"/>
        </w:rPr>
      </w:pPr>
      <w:r w:rsidRPr="00056013">
        <w:rPr>
          <w:rFonts w:ascii="NewsGotT" w:hAnsi="NewsGotT"/>
          <w:sz w:val="22"/>
          <w:szCs w:val="22"/>
        </w:rPr>
        <w:t xml:space="preserve">Em qualquer situação, a apresentação das listas poderá ser feita até às </w:t>
      </w:r>
      <w:r w:rsidRPr="00A64A18">
        <w:rPr>
          <w:rFonts w:ascii="NewsGotT" w:hAnsi="NewsGotT"/>
          <w:b/>
          <w:bCs/>
          <w:sz w:val="22"/>
          <w:szCs w:val="22"/>
        </w:rPr>
        <w:t xml:space="preserve">18 horas do dia </w:t>
      </w:r>
      <w:r w:rsidR="00A64A18" w:rsidRPr="00A64A18">
        <w:rPr>
          <w:rFonts w:ascii="NewsGotT" w:hAnsi="NewsGotT"/>
          <w:b/>
          <w:bCs/>
          <w:sz w:val="22"/>
          <w:szCs w:val="22"/>
        </w:rPr>
        <w:t>14</w:t>
      </w:r>
      <w:r w:rsidRPr="00A64A18">
        <w:rPr>
          <w:rFonts w:ascii="NewsGotT" w:hAnsi="NewsGotT"/>
          <w:b/>
          <w:bCs/>
          <w:sz w:val="22"/>
          <w:szCs w:val="22"/>
        </w:rPr>
        <w:t xml:space="preserve"> de </w:t>
      </w:r>
      <w:r w:rsidR="00A64A18" w:rsidRPr="00A64A18">
        <w:rPr>
          <w:rFonts w:ascii="NewsGotT" w:hAnsi="NewsGotT"/>
          <w:b/>
          <w:bCs/>
          <w:sz w:val="22"/>
          <w:szCs w:val="22"/>
        </w:rPr>
        <w:t>fevereiro</w:t>
      </w:r>
      <w:r w:rsidRPr="00A64A18">
        <w:rPr>
          <w:rFonts w:ascii="NewsGotT" w:hAnsi="NewsGotT"/>
          <w:b/>
          <w:bCs/>
          <w:sz w:val="22"/>
          <w:szCs w:val="22"/>
        </w:rPr>
        <w:t xml:space="preserve"> de 202</w:t>
      </w:r>
      <w:r w:rsidR="00A64A18" w:rsidRPr="00A64A18">
        <w:rPr>
          <w:rFonts w:ascii="NewsGotT" w:hAnsi="NewsGotT"/>
          <w:b/>
          <w:bCs/>
          <w:sz w:val="22"/>
          <w:szCs w:val="22"/>
        </w:rPr>
        <w:t>4</w:t>
      </w:r>
      <w:r w:rsidRPr="00A64A18">
        <w:rPr>
          <w:rFonts w:ascii="NewsGotT" w:hAnsi="NewsGotT"/>
          <w:b/>
          <w:bCs/>
          <w:sz w:val="22"/>
          <w:szCs w:val="22"/>
        </w:rPr>
        <w:t xml:space="preserve">. </w:t>
      </w:r>
    </w:p>
    <w:sectPr w:rsidR="001E6E74" w:rsidRPr="00A64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74"/>
    <w:rsid w:val="00056013"/>
    <w:rsid w:val="001E6E74"/>
    <w:rsid w:val="00A64A18"/>
    <w:rsid w:val="00A7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044A"/>
  <w15:chartTrackingRefBased/>
  <w15:docId w15:val="{6B5D85F9-04FA-4B7F-9CF6-0B975171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P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1E6E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E6E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E6E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E6E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E6E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E6E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E6E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E6E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E6E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E6E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E6E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E6E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E6E7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E6E74"/>
    <w:rPr>
      <w:rFonts w:eastAsiaTheme="majorEastAsia" w:cstheme="majorBidi"/>
      <w:color w:val="0F476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E6E7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E6E74"/>
    <w:rPr>
      <w:rFonts w:eastAsiaTheme="majorEastAsia" w:cstheme="majorBidi"/>
      <w:color w:val="595959" w:themeColor="text1" w:themeTint="A6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E6E7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E6E7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ter"/>
    <w:uiPriority w:val="10"/>
    <w:qFormat/>
    <w:rsid w:val="001E6E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1E6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E6E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E6E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arter"/>
    <w:uiPriority w:val="29"/>
    <w:qFormat/>
    <w:rsid w:val="001E6E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1E6E7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E6E74"/>
    <w:pPr>
      <w:ind w:left="720"/>
      <w:contextualSpacing/>
    </w:pPr>
  </w:style>
  <w:style w:type="character" w:styleId="nfaseIntensa">
    <w:name w:val="Intense Emphasis"/>
    <w:basedOn w:val="Tipodeletrapredefinidodopargrafo"/>
    <w:uiPriority w:val="21"/>
    <w:qFormat/>
    <w:rsid w:val="001E6E7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E6E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1E6E74"/>
    <w:rPr>
      <w:i/>
      <w:iCs/>
      <w:color w:val="0F4761" w:themeColor="accent1" w:themeShade="BF"/>
    </w:rPr>
  </w:style>
  <w:style w:type="character" w:styleId="RefernciaIntensa">
    <w:name w:val="Intense Reference"/>
    <w:basedOn w:val="Tipodeletrapredefinidodopargrafo"/>
    <w:uiPriority w:val="32"/>
    <w:qFormat/>
    <w:rsid w:val="001E6E74"/>
    <w:rPr>
      <w:b/>
      <w:bCs/>
      <w:smallCaps/>
      <w:color w:val="0F4761" w:themeColor="accent1" w:themeShade="BF"/>
      <w:spacing w:val="5"/>
    </w:rPr>
  </w:style>
  <w:style w:type="character" w:styleId="Hiperligao">
    <w:name w:val="Hyperlink"/>
    <w:basedOn w:val="Tipodeletrapredefinidodopargrafo"/>
    <w:uiPriority w:val="99"/>
    <w:unhideWhenUsed/>
    <w:rsid w:val="00056013"/>
    <w:rPr>
      <w:color w:val="467886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56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.gabinete@eng.uminho.pt" TargetMode="External"/><Relationship Id="rId5" Type="http://schemas.openxmlformats.org/officeDocument/2006/relationships/hyperlink" Target="mailto:ncosta@dps.uminho.pt" TargetMode="External"/><Relationship Id="rId4" Type="http://schemas.openxmlformats.org/officeDocument/2006/relationships/hyperlink" Target="https://www.eng.uminho.pt/pt/divulgacaoinstitucional/documentosinternos/Documents/regulamentoseleitorais/Regulamento_Eleitoral_CE_EEUM_homologado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Catarina Ramos Lopes Silva</dc:creator>
  <cp:keywords/>
  <dc:description/>
  <cp:lastModifiedBy>Ana Catarina Ramos Lopes Silva</cp:lastModifiedBy>
  <cp:revision>2</cp:revision>
  <dcterms:created xsi:type="dcterms:W3CDTF">2024-02-08T20:53:00Z</dcterms:created>
  <dcterms:modified xsi:type="dcterms:W3CDTF">2024-02-09T17:34:00Z</dcterms:modified>
</cp:coreProperties>
</file>